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Georgia High School Association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80810546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Student/Parent Concussion Awareness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6796875" w:line="240" w:lineRule="auto"/>
        <w:ind w:left="26.275177001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SCHOOL: 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51953125" w:line="240" w:lineRule="auto"/>
        <w:ind w:left="33.17520141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DANGERS OF CONCUSSION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49853515625" w:line="245.3012466430664" w:lineRule="auto"/>
        <w:ind w:left="22.816696166992188" w:right="14.588623046875" w:firstLine="5.976104736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Concussions at all levels of sports have received a great deal of attention and a state law has been passed to address this issue.  Adolescent athletes are particularly vulnerable to the effects of concussion. Once considered little more than a minor “ding” to the  head, it is now understood that a concussion has the potential to result in death, or changes in brain function (either short-term or  long-term). A concussion is a brain injury that results in a temporary disruption of normal brain function. A concussion occurs when  the brain is violently rocked back and forth or twisted inside the skull as a result of a blow to the head or body. Continued participation  in any sport following a concussion can lead to worsening concussion symptoms, as well as increased risk for further injury to the  brain, and even death.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60302734375" w:line="245.7012176513672" w:lineRule="auto"/>
        <w:ind w:left="27.39837646484375" w:right="20.244140625" w:firstLine="8.96392822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Player and parental education in this area is crucial – that is the reason for this document. Refer to it regularly. This form must be  signed by a parent or guardian of each student who wishes to participate in GHSA athletics. One copy needs to be returned to the  school, and one retained at home.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08544921875" w:line="240" w:lineRule="auto"/>
        <w:ind w:left="27.19917297363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COMMON SIGNS AND SYMPTOMS OF CONCUSSION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39599609375" w:line="240" w:lineRule="auto"/>
        <w:ind w:left="432.78160095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Headache, dizziness, poor balance, moves clumsily, reduced energy level/tiredness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333251953125" w:line="240" w:lineRule="auto"/>
        <w:ind w:left="432.78160095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Nausea or vomiting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333251953125" w:line="240" w:lineRule="auto"/>
        <w:ind w:left="432.78160095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Blurred vision, sensitivity to light and sounds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9332275390625" w:line="245.70199012756348" w:lineRule="auto"/>
        <w:ind w:left="794.7914123535156" w:right="998.02490234375" w:hanging="359.6097564697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Fogginess of memory, difficulty concentrating, slowed thought processes, confused about surroundings or game  assignments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41796875" w:line="240" w:lineRule="auto"/>
        <w:ind w:left="432.78160095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Unexplained changes in behavior and personality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33935546875" w:line="240" w:lineRule="auto"/>
        <w:ind w:left="432.78160095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Loss of consciousness (NOTE: This does not occur in all concussion episodes.)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337890625" w:line="244.90219116210938" w:lineRule="auto"/>
        <w:ind w:left="27.199249267578125" w:right="19.847412109375" w:firstLine="5.975952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BY-LAW 2.68: GHSA CONCUSSION POLICY: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accordance with Georgia law and national playing rules published by the National  Federation of State High School Associations, any athlete who exhibits signs, symptoms, or behaviors consistent with a concussion  shall be immediately removed from the practice or contest and shall not return to play until an appropriate health care professional  has determined that no concussion has occurred. (NOTE: An appropriate health care professional may include licensed physician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18603515625" w:line="243.30322265625" w:lineRule="auto"/>
        <w:ind w:left="27.996063232421875" w:right="19.534912109375" w:firstLine="4.18319702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(MD/DO) or another licensed individual under the supervision of a licensed physician, such as a nurse practitioner, physician assistant,  or certified athletic trainer who has received training in concussion evaluation and management.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879150390625" w:line="248.10075759887695" w:lineRule="auto"/>
        <w:ind w:left="34.209747314453125" w:right="22.100830078125" w:hanging="5.9195709228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No athlete is allowed to return to a game or a practice on the same day that a concussion (a) has been diagnosed, OR (b) cannot be  ruled out.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02734375" w:line="248.10107231140137" w:lineRule="auto"/>
        <w:ind w:left="28.082199096679688" w:right="22.07275390625" w:firstLine="6.11450195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Any athlete diagnosed with a concussion shall be cleared medically by an appropriate health care professional prior to resuming  participation in any future practice or contest. The formulation of a gradual return to play protocol shall be a part of the medical  clearance.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949951171875" w:line="242.82245635986328" w:lineRule="auto"/>
        <w:ind w:left="0" w:right="0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signing this concussion form, I giv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e BIA Charter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School  permission to transfer this concussion form to the other sports that my child may play. I am aware of the dangers of  concussion and this signed concussion form will represent myself and my child during the 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school year. This  form will be stored with the athletic physical form and other accompanying forms required by the BIA Charter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chool.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024169921875" w:line="240" w:lineRule="auto"/>
        <w:ind w:left="24.8448181152343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READ THIS FORM AND I UNDERSTAND THE FACTS PRESENTED IN IT.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994995117188" w:line="240" w:lineRule="auto"/>
        <w:ind w:left="19.43038940429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Name (Printed): _________________________________________________________________</w:t>
        <w:tab/>
        <w:tab/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994995117188" w:line="240" w:lineRule="auto"/>
        <w:ind w:left="19.43038940429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Name (Signed):_________________________________________________________ Date: 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9264526367188" w:line="454.1660785675049" w:lineRule="auto"/>
        <w:ind w:left="9403.381958007812" w:right="158.582763671875" w:hanging="9378.431396484375"/>
        <w:jc w:val="lef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 Name (Printed)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: 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9264526367188" w:line="454.1660785675049" w:lineRule="auto"/>
        <w:ind w:left="9403.381958007812" w:right="158.582763671875" w:hanging="9378.4313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 Name (Signed): _________________________________________________________  Date: ___________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276.8000030517578" w:top="703.20068359375" w:left="700.5696105957031" w:right="652.974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